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firstLine="1606" w:firstLineChars="500"/>
        <w:rPr>
          <w:rFonts w:hint="eastAsia" w:ascii="黑体" w:hAnsi="黑体" w:eastAsia="黑体"/>
          <w:b/>
          <w:kern w:val="44"/>
          <w:sz w:val="32"/>
          <w:szCs w:val="32"/>
          <w:lang w:val="en-US" w:eastAsia="zh-CN"/>
        </w:rPr>
      </w:pPr>
      <w:r>
        <w:rPr>
          <w:rFonts w:hint="eastAsia" w:ascii="黑体" w:hAnsi="黑体" w:eastAsia="黑体"/>
          <w:b/>
          <w:kern w:val="44"/>
          <w:sz w:val="32"/>
          <w:szCs w:val="32"/>
          <w:lang w:val="en-US" w:eastAsia="zh-CN"/>
        </w:rPr>
        <w:t>定西市人大办公室2017决算公开说明</w:t>
      </w:r>
    </w:p>
    <w:p>
      <w:pPr>
        <w:numPr>
          <w:numId w:val="0"/>
        </w:numPr>
        <w:ind w:firstLine="3534" w:firstLineChars="1100"/>
        <w:rPr>
          <w:rFonts w:hint="eastAsia" w:ascii="黑体" w:hAnsi="黑体" w:eastAsia="黑体"/>
          <w:b/>
          <w:kern w:val="44"/>
          <w:sz w:val="32"/>
          <w:szCs w:val="32"/>
          <w:lang w:val="en-US" w:eastAsia="zh-CN"/>
        </w:rPr>
      </w:pPr>
      <w:r>
        <w:rPr>
          <w:rFonts w:hint="eastAsia" w:ascii="黑体" w:hAnsi="黑体" w:eastAsia="黑体"/>
          <w:b/>
          <w:kern w:val="44"/>
          <w:sz w:val="32"/>
          <w:szCs w:val="32"/>
          <w:lang w:val="en-US" w:eastAsia="zh-CN"/>
        </w:rPr>
        <w:t>目  录</w:t>
      </w:r>
    </w:p>
    <w:p>
      <w:pPr>
        <w:numPr>
          <w:ilvl w:val="0"/>
          <w:numId w:val="1"/>
        </w:numPr>
        <w:rPr>
          <w:rFonts w:ascii="黑体" w:hAnsi="黑体" w:eastAsia="黑体"/>
          <w:b/>
          <w:kern w:val="44"/>
          <w:sz w:val="32"/>
          <w:szCs w:val="32"/>
        </w:rPr>
      </w:pPr>
      <w:r>
        <w:rPr>
          <w:rFonts w:hint="eastAsia" w:ascii="黑体" w:hAnsi="黑体" w:eastAsia="黑体"/>
          <w:b/>
          <w:kern w:val="44"/>
          <w:sz w:val="32"/>
          <w:szCs w:val="32"/>
        </w:rPr>
        <w:t>部门基本情况</w:t>
      </w:r>
    </w:p>
    <w:p>
      <w:pPr>
        <w:ind w:firstLine="150" w:firstLineChars="50"/>
        <w:rPr>
          <w:rFonts w:ascii="仿宋" w:hAnsi="仿宋" w:eastAsia="仿宋"/>
          <w:kern w:val="44"/>
          <w:sz w:val="30"/>
          <w:szCs w:val="30"/>
        </w:rPr>
      </w:pPr>
      <w:r>
        <w:rPr>
          <w:rFonts w:hint="eastAsia" w:ascii="仿宋" w:hAnsi="仿宋" w:eastAsia="仿宋"/>
          <w:kern w:val="44"/>
          <w:sz w:val="30"/>
          <w:szCs w:val="30"/>
        </w:rPr>
        <w:t>（一）单位职责</w:t>
      </w:r>
    </w:p>
    <w:p>
      <w:pPr>
        <w:ind w:firstLine="150" w:firstLineChars="50"/>
        <w:rPr>
          <w:rFonts w:ascii="仿宋" w:hAnsi="仿宋" w:eastAsia="仿宋"/>
          <w:kern w:val="44"/>
          <w:sz w:val="30"/>
          <w:szCs w:val="30"/>
        </w:rPr>
      </w:pPr>
      <w:r>
        <w:rPr>
          <w:rFonts w:hint="eastAsia" w:ascii="仿宋" w:hAnsi="仿宋" w:eastAsia="仿宋"/>
          <w:kern w:val="44"/>
          <w:sz w:val="30"/>
          <w:szCs w:val="30"/>
        </w:rPr>
        <w:t>（二）机构设置</w:t>
      </w:r>
    </w:p>
    <w:p>
      <w:pPr>
        <w:ind w:firstLine="150" w:firstLineChars="50"/>
        <w:rPr>
          <w:rFonts w:ascii="仿宋" w:hAnsi="仿宋" w:eastAsia="仿宋"/>
          <w:kern w:val="44"/>
          <w:sz w:val="30"/>
          <w:szCs w:val="30"/>
        </w:rPr>
      </w:pPr>
      <w:r>
        <w:rPr>
          <w:rFonts w:hint="eastAsia" w:ascii="仿宋" w:hAnsi="仿宋" w:eastAsia="仿宋"/>
          <w:kern w:val="44"/>
          <w:sz w:val="30"/>
          <w:szCs w:val="30"/>
        </w:rPr>
        <w:t>（三）人员情况</w:t>
      </w:r>
    </w:p>
    <w:p>
      <w:pPr>
        <w:numPr>
          <w:ilvl w:val="0"/>
          <w:numId w:val="1"/>
        </w:numPr>
        <w:rPr>
          <w:rFonts w:ascii="黑体" w:hAnsi="黑体" w:eastAsia="黑体"/>
          <w:b/>
          <w:kern w:val="44"/>
          <w:sz w:val="32"/>
          <w:szCs w:val="32"/>
        </w:rPr>
      </w:pPr>
      <w:r>
        <w:rPr>
          <w:rFonts w:ascii="黑体" w:hAnsi="黑体" w:eastAsia="黑体"/>
          <w:b/>
          <w:kern w:val="44"/>
          <w:sz w:val="32"/>
          <w:szCs w:val="32"/>
        </w:rPr>
        <w:t>2017</w:t>
      </w:r>
      <w:r>
        <w:rPr>
          <w:rFonts w:hint="eastAsia" w:ascii="黑体" w:hAnsi="黑体" w:eastAsia="黑体"/>
          <w:b/>
          <w:kern w:val="44"/>
          <w:sz w:val="32"/>
          <w:szCs w:val="32"/>
        </w:rPr>
        <w:t>年度部门决算情况说明</w:t>
      </w:r>
    </w:p>
    <w:p>
      <w:pPr>
        <w:ind w:firstLine="300" w:firstLineChars="100"/>
        <w:rPr>
          <w:rFonts w:ascii="仿宋" w:hAnsi="仿宋" w:eastAsia="仿宋"/>
          <w:kern w:val="44"/>
          <w:sz w:val="30"/>
          <w:szCs w:val="30"/>
        </w:rPr>
      </w:pPr>
      <w:r>
        <w:rPr>
          <w:rFonts w:ascii="仿宋" w:hAnsi="仿宋" w:eastAsia="仿宋"/>
          <w:kern w:val="44"/>
          <w:sz w:val="30"/>
          <w:szCs w:val="30"/>
        </w:rPr>
        <w:t>(</w:t>
      </w:r>
      <w:r>
        <w:rPr>
          <w:rFonts w:hint="eastAsia" w:ascii="仿宋" w:hAnsi="仿宋" w:eastAsia="仿宋"/>
          <w:kern w:val="44"/>
          <w:sz w:val="30"/>
          <w:szCs w:val="30"/>
        </w:rPr>
        <w:t>一</w:t>
      </w:r>
      <w:r>
        <w:rPr>
          <w:rFonts w:ascii="仿宋" w:hAnsi="仿宋" w:eastAsia="仿宋"/>
          <w:kern w:val="44"/>
          <w:sz w:val="30"/>
          <w:szCs w:val="30"/>
        </w:rPr>
        <w:t>)</w:t>
      </w:r>
      <w:r>
        <w:rPr>
          <w:rFonts w:hint="eastAsia" w:ascii="仿宋" w:hAnsi="仿宋" w:eastAsia="仿宋"/>
          <w:kern w:val="44"/>
          <w:sz w:val="30"/>
          <w:szCs w:val="30"/>
        </w:rPr>
        <w:t>收支决算总体情况说明</w:t>
      </w:r>
    </w:p>
    <w:p>
      <w:pPr>
        <w:ind w:firstLine="150" w:firstLineChars="50"/>
        <w:rPr>
          <w:rFonts w:ascii="仿宋" w:hAnsi="仿宋" w:eastAsia="仿宋"/>
          <w:kern w:val="44"/>
          <w:sz w:val="30"/>
          <w:szCs w:val="30"/>
        </w:rPr>
      </w:pPr>
      <w:r>
        <w:rPr>
          <w:rFonts w:hint="eastAsia" w:ascii="仿宋" w:hAnsi="仿宋" w:eastAsia="仿宋"/>
          <w:kern w:val="44"/>
          <w:sz w:val="30"/>
          <w:szCs w:val="30"/>
        </w:rPr>
        <w:t>（二）一般公共预算财政拨款基本支出说明</w:t>
      </w:r>
    </w:p>
    <w:p>
      <w:pPr>
        <w:pStyle w:val="2"/>
        <w:keepNext w:val="0"/>
        <w:keepLines w:val="0"/>
        <w:widowControl/>
        <w:suppressLineNumbers w:val="0"/>
        <w:shd w:val="clear" w:fill="FFFFFF"/>
        <w:rPr>
          <w:rFonts w:hint="eastAsia" w:ascii="微软雅黑" w:hAnsi="微软雅黑" w:eastAsia="微软雅黑" w:cs="微软雅黑"/>
          <w:i w:val="0"/>
          <w:caps w:val="0"/>
          <w:color w:val="000000"/>
          <w:spacing w:val="0"/>
          <w:sz w:val="22"/>
          <w:szCs w:val="22"/>
          <w:shd w:val="clear" w:fill="FFFFFF"/>
          <w:lang w:eastAsia="zh-CN"/>
        </w:rPr>
      </w:pPr>
      <w:r>
        <w:rPr>
          <w:rFonts w:hint="eastAsia" w:ascii="黑体" w:hAnsi="黑体" w:eastAsia="黑体"/>
          <w:b/>
          <w:kern w:val="44"/>
          <w:sz w:val="32"/>
          <w:szCs w:val="32"/>
        </w:rPr>
        <w:t>三、“三公”经费情况说明</w:t>
      </w:r>
      <w:r>
        <w:rPr>
          <w:rFonts w:hint="eastAsia" w:ascii="微软雅黑" w:hAnsi="微软雅黑" w:eastAsia="微软雅黑" w:cs="微软雅黑"/>
          <w:i w:val="0"/>
          <w:caps w:val="0"/>
          <w:color w:val="000000"/>
          <w:spacing w:val="0"/>
          <w:sz w:val="22"/>
          <w:szCs w:val="22"/>
          <w:shd w:val="clear" w:fill="FFFFFF"/>
          <w:lang w:eastAsia="zh-CN"/>
        </w:rPr>
        <w:t>（</w:t>
      </w:r>
      <w:r>
        <w:rPr>
          <w:rFonts w:hint="eastAsia" w:ascii="微软雅黑" w:hAnsi="微软雅黑" w:eastAsia="微软雅黑" w:cs="微软雅黑"/>
          <w:i w:val="0"/>
          <w:caps w:val="0"/>
          <w:color w:val="000000"/>
          <w:spacing w:val="0"/>
          <w:sz w:val="22"/>
          <w:szCs w:val="22"/>
          <w:shd w:val="clear" w:fill="FFFFFF"/>
        </w:rPr>
        <w:t>“三公”经费支出总额情况</w:t>
      </w:r>
      <w:r>
        <w:rPr>
          <w:rFonts w:hint="eastAsia" w:ascii="微软雅黑" w:hAnsi="微软雅黑" w:eastAsia="微软雅黑" w:cs="微软雅黑"/>
          <w:i w:val="0"/>
          <w:caps w:val="0"/>
          <w:color w:val="000000"/>
          <w:spacing w:val="0"/>
          <w:sz w:val="22"/>
          <w:szCs w:val="22"/>
          <w:shd w:val="clear" w:fill="FFFFFF"/>
          <w:lang w:eastAsia="zh-CN"/>
        </w:rPr>
        <w:t>、</w:t>
      </w:r>
      <w:r>
        <w:rPr>
          <w:rFonts w:hint="eastAsia" w:ascii="微软雅黑" w:hAnsi="微软雅黑" w:eastAsia="微软雅黑" w:cs="微软雅黑"/>
          <w:i w:val="0"/>
          <w:caps w:val="0"/>
          <w:color w:val="000000"/>
          <w:spacing w:val="0"/>
          <w:sz w:val="22"/>
          <w:szCs w:val="22"/>
          <w:shd w:val="clear" w:fill="FFFFFF"/>
        </w:rPr>
        <w:t>分项支出情</w:t>
      </w:r>
      <w:r>
        <w:rPr>
          <w:rFonts w:hint="eastAsia" w:ascii="微软雅黑" w:hAnsi="微软雅黑" w:eastAsia="微软雅黑" w:cs="微软雅黑"/>
          <w:i w:val="0"/>
          <w:caps w:val="0"/>
          <w:color w:val="000000"/>
          <w:spacing w:val="0"/>
          <w:sz w:val="22"/>
          <w:szCs w:val="22"/>
          <w:shd w:val="clear" w:fill="FFFFFF"/>
          <w:lang w:eastAsia="zh-CN"/>
        </w:rPr>
        <w:t>况、</w:t>
      </w:r>
      <w:r>
        <w:rPr>
          <w:rFonts w:hint="eastAsia" w:ascii="微软雅黑" w:hAnsi="微软雅黑" w:eastAsia="微软雅黑" w:cs="微软雅黑"/>
          <w:i w:val="0"/>
          <w:caps w:val="0"/>
          <w:color w:val="000000"/>
          <w:spacing w:val="0"/>
          <w:sz w:val="22"/>
          <w:szCs w:val="22"/>
          <w:shd w:val="clear" w:fill="FFFFFF"/>
        </w:rPr>
        <w:t>经费实物量情况</w:t>
      </w:r>
      <w:r>
        <w:rPr>
          <w:rFonts w:hint="eastAsia" w:ascii="微软雅黑" w:hAnsi="微软雅黑" w:eastAsia="微软雅黑" w:cs="微软雅黑"/>
          <w:i w:val="0"/>
          <w:caps w:val="0"/>
          <w:color w:val="000000"/>
          <w:spacing w:val="0"/>
          <w:sz w:val="22"/>
          <w:szCs w:val="22"/>
          <w:shd w:val="clear" w:fill="FFFFFF"/>
          <w:lang w:eastAsia="zh-CN"/>
        </w:rPr>
        <w:t>）</w:t>
      </w:r>
    </w:p>
    <w:p>
      <w:pPr>
        <w:pStyle w:val="2"/>
        <w:keepNext w:val="0"/>
        <w:keepLines w:val="0"/>
        <w:widowControl/>
        <w:suppressLineNumbers w:val="0"/>
        <w:shd w:val="clear" w:fill="FFFFFF"/>
        <w:ind w:firstLine="300" w:firstLineChars="100"/>
        <w:rPr>
          <w:rFonts w:ascii="仿宋" w:hAnsi="仿宋" w:eastAsia="仿宋"/>
          <w:kern w:val="44"/>
          <w:sz w:val="30"/>
          <w:szCs w:val="30"/>
        </w:rPr>
      </w:pPr>
      <w:r>
        <w:rPr>
          <w:rFonts w:hint="eastAsia" w:ascii="仿宋" w:hAnsi="仿宋" w:eastAsia="仿宋"/>
          <w:kern w:val="44"/>
          <w:sz w:val="30"/>
          <w:szCs w:val="30"/>
        </w:rPr>
        <w:t>（一）因公出国（境）费</w:t>
      </w:r>
    </w:p>
    <w:p>
      <w:pPr>
        <w:ind w:firstLine="300" w:firstLineChars="100"/>
        <w:rPr>
          <w:rFonts w:ascii="仿宋" w:hAnsi="仿宋" w:eastAsia="仿宋"/>
          <w:kern w:val="44"/>
          <w:sz w:val="30"/>
          <w:szCs w:val="30"/>
        </w:rPr>
      </w:pPr>
      <w:r>
        <w:rPr>
          <w:rFonts w:hint="eastAsia" w:ascii="仿宋" w:hAnsi="仿宋" w:eastAsia="仿宋"/>
          <w:kern w:val="44"/>
          <w:sz w:val="30"/>
          <w:szCs w:val="30"/>
        </w:rPr>
        <w:t>（二）公务用车购置及运行费</w:t>
      </w:r>
    </w:p>
    <w:p>
      <w:pPr>
        <w:ind w:firstLine="300" w:firstLineChars="100"/>
        <w:rPr>
          <w:rFonts w:ascii="仿宋" w:hAnsi="仿宋" w:eastAsia="仿宋"/>
          <w:kern w:val="44"/>
          <w:sz w:val="30"/>
          <w:szCs w:val="30"/>
        </w:rPr>
      </w:pPr>
      <w:r>
        <w:rPr>
          <w:rFonts w:hint="eastAsia" w:ascii="仿宋" w:hAnsi="仿宋" w:eastAsia="仿宋"/>
          <w:kern w:val="44"/>
          <w:sz w:val="30"/>
          <w:szCs w:val="30"/>
        </w:rPr>
        <w:t>（三）公务接待费</w:t>
      </w:r>
    </w:p>
    <w:p>
      <w:pPr>
        <w:rPr>
          <w:rFonts w:ascii="黑体" w:hAnsi="黑体" w:eastAsia="黑体"/>
          <w:b/>
          <w:kern w:val="44"/>
          <w:sz w:val="32"/>
          <w:szCs w:val="32"/>
        </w:rPr>
      </w:pPr>
      <w:r>
        <w:rPr>
          <w:rFonts w:hint="eastAsia" w:ascii="黑体" w:hAnsi="黑体" w:eastAsia="黑体"/>
          <w:b/>
          <w:kern w:val="44"/>
          <w:sz w:val="32"/>
          <w:szCs w:val="32"/>
        </w:rPr>
        <w:t>四、政府性基金预算财政拨款收入支出决算说明</w:t>
      </w:r>
    </w:p>
    <w:p>
      <w:pPr>
        <w:rPr>
          <w:rFonts w:ascii="黑体" w:hAnsi="黑体" w:eastAsia="黑体"/>
          <w:b/>
          <w:kern w:val="44"/>
          <w:sz w:val="32"/>
          <w:szCs w:val="32"/>
        </w:rPr>
      </w:pPr>
      <w:r>
        <w:rPr>
          <w:rFonts w:hint="eastAsia" w:ascii="黑体" w:hAnsi="黑体" w:eastAsia="黑体"/>
          <w:b/>
          <w:kern w:val="44"/>
          <w:sz w:val="32"/>
          <w:szCs w:val="32"/>
        </w:rPr>
        <w:t>五、其他需要说明的事项</w:t>
      </w:r>
    </w:p>
    <w:p>
      <w:pPr>
        <w:rPr>
          <w:rFonts w:ascii="仿宋" w:hAnsi="仿宋" w:eastAsia="仿宋"/>
          <w:kern w:val="44"/>
          <w:sz w:val="30"/>
          <w:szCs w:val="30"/>
        </w:rPr>
      </w:pPr>
      <w:r>
        <w:rPr>
          <w:rFonts w:hint="eastAsia" w:ascii="仿宋" w:hAnsi="仿宋" w:eastAsia="仿宋"/>
          <w:kern w:val="44"/>
          <w:sz w:val="30"/>
          <w:szCs w:val="30"/>
        </w:rPr>
        <w:t>（一）机关运行经费情况说明</w:t>
      </w:r>
    </w:p>
    <w:p>
      <w:pPr>
        <w:rPr>
          <w:rFonts w:ascii="仿宋" w:hAnsi="仿宋" w:eastAsia="仿宋"/>
          <w:kern w:val="44"/>
          <w:sz w:val="30"/>
          <w:szCs w:val="30"/>
        </w:rPr>
      </w:pPr>
      <w:r>
        <w:rPr>
          <w:rFonts w:hint="eastAsia" w:ascii="仿宋" w:hAnsi="仿宋" w:eastAsia="仿宋"/>
          <w:kern w:val="44"/>
          <w:sz w:val="30"/>
          <w:szCs w:val="30"/>
        </w:rPr>
        <w:t>（二）国有资产占有情况说明</w:t>
      </w:r>
    </w:p>
    <w:p>
      <w:pPr>
        <w:rPr>
          <w:rFonts w:ascii="仿宋" w:hAnsi="仿宋" w:eastAsia="仿宋"/>
          <w:kern w:val="44"/>
          <w:sz w:val="30"/>
          <w:szCs w:val="30"/>
        </w:rPr>
      </w:pPr>
      <w:r>
        <w:rPr>
          <w:rFonts w:hint="eastAsia" w:ascii="仿宋" w:hAnsi="仿宋" w:eastAsia="仿宋"/>
          <w:kern w:val="44"/>
          <w:sz w:val="30"/>
          <w:szCs w:val="30"/>
        </w:rPr>
        <w:t>（三）政府采购支出情况说明</w:t>
      </w:r>
    </w:p>
    <w:p>
      <w:pPr>
        <w:rPr>
          <w:rFonts w:ascii="仿宋" w:hAnsi="仿宋" w:eastAsia="仿宋"/>
          <w:kern w:val="44"/>
          <w:sz w:val="30"/>
          <w:szCs w:val="30"/>
        </w:rPr>
      </w:pPr>
      <w:r>
        <w:rPr>
          <w:rFonts w:hint="eastAsia" w:ascii="仿宋" w:hAnsi="仿宋" w:eastAsia="仿宋"/>
          <w:kern w:val="44"/>
          <w:sz w:val="30"/>
          <w:szCs w:val="30"/>
        </w:rPr>
        <w:t>（四）预算绩效管理情况说明</w:t>
      </w:r>
    </w:p>
    <w:p>
      <w:pPr>
        <w:spacing w:line="600" w:lineRule="exact"/>
        <w:rPr>
          <w:rFonts w:ascii="黑体" w:hAnsi="黑体" w:eastAsia="黑体"/>
          <w:b/>
          <w:kern w:val="44"/>
          <w:sz w:val="32"/>
          <w:szCs w:val="32"/>
        </w:rPr>
      </w:pPr>
      <w:r>
        <w:rPr>
          <w:rFonts w:hint="eastAsia" w:ascii="黑体" w:hAnsi="黑体" w:eastAsia="黑体"/>
          <w:b/>
          <w:kern w:val="44"/>
          <w:sz w:val="32"/>
          <w:szCs w:val="32"/>
        </w:rPr>
        <w:t>六、名词解释</w:t>
      </w:r>
    </w:p>
    <w:p>
      <w:pPr>
        <w:spacing w:line="600" w:lineRule="exact"/>
        <w:rPr>
          <w:rFonts w:ascii="黑体" w:hAnsi="黑体" w:eastAsia="黑体"/>
          <w:b/>
          <w:kern w:val="44"/>
          <w:sz w:val="32"/>
          <w:szCs w:val="32"/>
        </w:rPr>
      </w:pPr>
      <w:r>
        <w:rPr>
          <w:rFonts w:hint="eastAsia" w:ascii="黑体" w:hAnsi="黑体" w:eastAsia="黑体"/>
          <w:b/>
          <w:kern w:val="44"/>
          <w:sz w:val="32"/>
          <w:szCs w:val="32"/>
        </w:rPr>
        <w:t>七、附件：</w:t>
      </w:r>
      <w:r>
        <w:rPr>
          <w:rFonts w:ascii="黑体" w:hAnsi="黑体" w:eastAsia="黑体"/>
          <w:b/>
          <w:kern w:val="44"/>
          <w:sz w:val="32"/>
          <w:szCs w:val="32"/>
        </w:rPr>
        <w:t>2017</w:t>
      </w:r>
      <w:r>
        <w:rPr>
          <w:rFonts w:hint="eastAsia" w:ascii="黑体" w:hAnsi="黑体" w:eastAsia="黑体"/>
          <w:b/>
          <w:kern w:val="44"/>
          <w:sz w:val="32"/>
          <w:szCs w:val="32"/>
        </w:rPr>
        <w:t>年度部门决算报表</w:t>
      </w:r>
    </w:p>
    <w:p>
      <w:pPr>
        <w:rPr>
          <w:rFonts w:ascii="仿宋" w:hAnsi="仿宋" w:eastAsia="仿宋"/>
          <w:kern w:val="44"/>
          <w:sz w:val="30"/>
          <w:szCs w:val="30"/>
        </w:rPr>
      </w:pPr>
      <w:r>
        <w:rPr>
          <w:rFonts w:hint="eastAsia" w:ascii="仿宋" w:hAnsi="仿宋" w:eastAsia="仿宋"/>
          <w:kern w:val="44"/>
          <w:sz w:val="30"/>
          <w:szCs w:val="30"/>
        </w:rPr>
        <w:t>表一：收入支出决算总表</w:t>
      </w:r>
    </w:p>
    <w:p>
      <w:pPr>
        <w:rPr>
          <w:rFonts w:ascii="仿宋" w:hAnsi="仿宋" w:eastAsia="仿宋"/>
          <w:kern w:val="44"/>
          <w:sz w:val="30"/>
          <w:szCs w:val="30"/>
        </w:rPr>
      </w:pPr>
      <w:r>
        <w:rPr>
          <w:rFonts w:hint="eastAsia" w:ascii="仿宋" w:hAnsi="仿宋" w:eastAsia="仿宋"/>
          <w:kern w:val="44"/>
          <w:sz w:val="30"/>
          <w:szCs w:val="30"/>
        </w:rPr>
        <w:t>表二：收入决算表</w:t>
      </w:r>
    </w:p>
    <w:p>
      <w:pPr>
        <w:rPr>
          <w:rFonts w:ascii="仿宋" w:hAnsi="仿宋" w:eastAsia="仿宋"/>
          <w:kern w:val="44"/>
          <w:sz w:val="30"/>
          <w:szCs w:val="30"/>
        </w:rPr>
      </w:pPr>
      <w:r>
        <w:rPr>
          <w:rFonts w:hint="eastAsia" w:ascii="仿宋" w:hAnsi="仿宋" w:eastAsia="仿宋"/>
          <w:kern w:val="44"/>
          <w:sz w:val="30"/>
          <w:szCs w:val="30"/>
        </w:rPr>
        <w:t>表三：支出决算表</w:t>
      </w:r>
    </w:p>
    <w:p>
      <w:pPr>
        <w:rPr>
          <w:rFonts w:ascii="仿宋" w:hAnsi="仿宋" w:eastAsia="仿宋"/>
          <w:kern w:val="44"/>
          <w:sz w:val="30"/>
          <w:szCs w:val="30"/>
        </w:rPr>
      </w:pPr>
      <w:r>
        <w:rPr>
          <w:rFonts w:hint="eastAsia" w:ascii="仿宋" w:hAnsi="仿宋" w:eastAsia="仿宋"/>
          <w:kern w:val="44"/>
          <w:sz w:val="30"/>
          <w:szCs w:val="30"/>
        </w:rPr>
        <w:t>表四：财政拨款收入支出决算总表</w:t>
      </w:r>
    </w:p>
    <w:p>
      <w:pPr>
        <w:rPr>
          <w:rFonts w:ascii="仿宋" w:hAnsi="仿宋" w:eastAsia="仿宋"/>
          <w:kern w:val="44"/>
          <w:sz w:val="30"/>
          <w:szCs w:val="30"/>
        </w:rPr>
      </w:pPr>
      <w:r>
        <w:rPr>
          <w:rFonts w:hint="eastAsia" w:ascii="仿宋" w:hAnsi="仿宋" w:eastAsia="仿宋"/>
          <w:kern w:val="44"/>
          <w:sz w:val="30"/>
          <w:szCs w:val="30"/>
        </w:rPr>
        <w:t>表五：一般公共预算财政拨款支出决算表</w:t>
      </w:r>
    </w:p>
    <w:p>
      <w:pPr>
        <w:rPr>
          <w:rFonts w:ascii="仿宋" w:hAnsi="仿宋" w:eastAsia="仿宋"/>
          <w:kern w:val="44"/>
          <w:sz w:val="30"/>
          <w:szCs w:val="30"/>
        </w:rPr>
      </w:pPr>
      <w:r>
        <w:rPr>
          <w:rFonts w:hint="eastAsia" w:ascii="仿宋" w:hAnsi="仿宋" w:eastAsia="仿宋"/>
          <w:kern w:val="44"/>
          <w:sz w:val="30"/>
          <w:szCs w:val="30"/>
        </w:rPr>
        <w:t>表六：一般公共预算财政拨款基本支出决算表</w:t>
      </w:r>
    </w:p>
    <w:p>
      <w:pPr>
        <w:rPr>
          <w:rFonts w:ascii="仿宋" w:hAnsi="仿宋" w:eastAsia="仿宋"/>
          <w:kern w:val="44"/>
          <w:sz w:val="30"/>
          <w:szCs w:val="30"/>
        </w:rPr>
      </w:pPr>
      <w:r>
        <w:rPr>
          <w:rFonts w:hint="eastAsia" w:ascii="仿宋" w:hAnsi="仿宋" w:eastAsia="仿宋"/>
          <w:kern w:val="44"/>
          <w:sz w:val="30"/>
          <w:szCs w:val="30"/>
        </w:rPr>
        <w:t>表七：一般公共预算财政拨款“三公”经费支出决算表</w:t>
      </w:r>
    </w:p>
    <w:p>
      <w:pPr>
        <w:rPr>
          <w:rFonts w:hint="eastAsia" w:ascii="仿宋" w:hAnsi="仿宋" w:eastAsia="仿宋"/>
          <w:kern w:val="44"/>
          <w:sz w:val="30"/>
          <w:szCs w:val="30"/>
        </w:rPr>
      </w:pPr>
      <w:r>
        <w:rPr>
          <w:rFonts w:hint="eastAsia" w:ascii="仿宋" w:hAnsi="仿宋" w:eastAsia="仿宋"/>
          <w:kern w:val="44"/>
          <w:sz w:val="30"/>
          <w:szCs w:val="30"/>
        </w:rPr>
        <w:t>表八</w:t>
      </w:r>
      <w:r>
        <w:rPr>
          <w:rFonts w:ascii="仿宋" w:hAnsi="仿宋" w:eastAsia="仿宋"/>
          <w:kern w:val="44"/>
          <w:sz w:val="30"/>
          <w:szCs w:val="30"/>
        </w:rPr>
        <w:t>:</w:t>
      </w:r>
      <w:r>
        <w:rPr>
          <w:rFonts w:hint="eastAsia" w:ascii="仿宋" w:hAnsi="仿宋" w:eastAsia="仿宋"/>
          <w:kern w:val="44"/>
          <w:sz w:val="30"/>
          <w:szCs w:val="30"/>
        </w:rPr>
        <w:t>政府性基金预算财政拨款收入支出决算表</w:t>
      </w:r>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fill="F2F2F2"/>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ascii="黑体" w:hAnsi="宋体" w:eastAsia="黑体" w:cs="黑体"/>
          <w:b w:val="0"/>
          <w:i w:val="0"/>
          <w:caps w:val="0"/>
          <w:color w:val="000000"/>
          <w:spacing w:val="0"/>
          <w:sz w:val="31"/>
          <w:szCs w:val="31"/>
          <w:bdr w:val="none" w:color="auto" w:sz="0" w:space="0"/>
          <w:shd w:val="clear" w:color="auto" w:fill="auto"/>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right="0"/>
        <w:jc w:val="both"/>
        <w:textAlignment w:val="baseline"/>
        <w:rPr>
          <w:rFonts w:ascii="微软雅黑" w:hAnsi="微软雅黑" w:eastAsia="微软雅黑" w:cs="微软雅黑"/>
          <w:i w:val="0"/>
          <w:caps w:val="0"/>
          <w:color w:val="444444"/>
          <w:spacing w:val="0"/>
          <w:sz w:val="23"/>
          <w:szCs w:val="23"/>
          <w:shd w:val="clear" w:color="auto" w:fill="auto"/>
        </w:rPr>
      </w:pPr>
      <w:r>
        <w:rPr>
          <w:rFonts w:ascii="黑体" w:hAnsi="宋体" w:eastAsia="黑体" w:cs="黑体"/>
          <w:b w:val="0"/>
          <w:i w:val="0"/>
          <w:caps w:val="0"/>
          <w:color w:val="000000"/>
          <w:spacing w:val="0"/>
          <w:sz w:val="31"/>
          <w:szCs w:val="31"/>
          <w:bdr w:val="none" w:color="auto" w:sz="0" w:space="0"/>
          <w:shd w:val="clear" w:color="auto" w:fill="auto"/>
          <w:vertAlign w:val="baseline"/>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ascii="楷体" w:hAnsi="楷体" w:eastAsia="楷体" w:cs="楷体"/>
          <w:b/>
          <w:i w:val="0"/>
          <w:caps w:val="0"/>
          <w:color w:val="000000"/>
          <w:spacing w:val="0"/>
          <w:sz w:val="31"/>
          <w:szCs w:val="31"/>
          <w:bdr w:val="none" w:color="auto" w:sz="0" w:space="0"/>
          <w:shd w:val="clear" w:color="auto" w:fill="auto"/>
          <w:vertAlign w:val="baseline"/>
        </w:rPr>
        <w:t>（一）</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ascii="仿宋_GB2312" w:hAnsi="宋体" w:eastAsia="仿宋_GB2312" w:cs="仿宋_GB2312"/>
          <w:b w:val="0"/>
          <w:i w:val="0"/>
          <w:caps w:val="0"/>
          <w:color w:val="444444"/>
          <w:spacing w:val="0"/>
          <w:sz w:val="31"/>
          <w:szCs w:val="31"/>
          <w:bdr w:val="none" w:color="auto" w:sz="0" w:space="0"/>
          <w:shd w:val="clear" w:color="auto" w:fill="auto"/>
          <w:vertAlign w:val="baseline"/>
        </w:rPr>
        <w:t>1.承担市人代会、常委会会议、主任会议以及党组会议、秘书长办公会议的有关事务。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2.办理以常委会名义召开的各类会议的会务工作。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3.负责《定西市人民代表大会会议文件汇编》、《定西市人民代表大会常务委员会公报》、《人大工作通报》的编印和常委会大事记的整理工作。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4.负责起草常委会工作总结、工作报告、领导讲话以及常委会文件、常委会党组文件和办公室文件等材料。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5.联系协调常委会机关各部门工作，督办常委会领导交办的工作。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6.负责常委会领导的日常工作和有关活动协调安排。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7.负责与市委办公室、市政府办公室和市政协办公室的日常工作联系。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8.承担机关人事管理、思想建设、组织建设、精神文明建设和目标管理考核等工作。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9.承办机关文电、档案、保密、文印、计算机管理、报刊征订等工作。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10.负责机关后勤服务、公务接待、财产管理、综合治理等工作。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11.负责机关老干部工作。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12.负责与省人大常委会办公厅和各县区人大常委会的联系，配合做好省人大常委会办公厅在定西开展的有关工作。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555" w:lineRule="atLeast"/>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宋体" w:eastAsia="仿宋_GB2312" w:cs="仿宋_GB2312"/>
          <w:b w:val="0"/>
          <w:i w:val="0"/>
          <w:caps w:val="0"/>
          <w:color w:val="444444"/>
          <w:spacing w:val="0"/>
          <w:sz w:val="31"/>
          <w:szCs w:val="31"/>
          <w:bdr w:val="none" w:color="auto" w:sz="0" w:space="0"/>
          <w:shd w:val="clear" w:color="auto" w:fill="auto"/>
          <w:vertAlign w:val="baseline"/>
        </w:rPr>
        <w:t>13.办理常委会党组、常委会会议、主任会议和常委会领导交办的其他工作。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（二）</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Calibri" w:eastAsia="仿宋_GB2312" w:cs="仿宋_GB2312"/>
          <w:b w:val="0"/>
          <w:i w:val="0"/>
          <w:caps w:val="0"/>
          <w:color w:val="444444"/>
          <w:spacing w:val="0"/>
          <w:sz w:val="31"/>
          <w:szCs w:val="31"/>
          <w:bdr w:val="none" w:color="auto" w:sz="0" w:space="0"/>
          <w:shd w:val="clear" w:color="auto" w:fill="auto"/>
          <w:vertAlign w:val="baseline"/>
        </w:rPr>
        <w:t>定西市人大常委会办公室预算包括：常委会本级及下设2室6工委（办公室、研究室、法制工作委员会、财经预算与城市建设委员会、民侨内务司法工作委员会、农业环保工作委员会、教育科学文化卫生工作委员会、代表人事工作委员会）及信息中心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2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（三）</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default" w:ascii="仿宋_GB2312" w:hAnsi="Calibri" w:eastAsia="仿宋_GB2312" w:cs="仿宋_GB2312"/>
          <w:b w:val="0"/>
          <w:i w:val="0"/>
          <w:caps w:val="0"/>
          <w:color w:val="444444"/>
          <w:spacing w:val="0"/>
          <w:sz w:val="31"/>
          <w:szCs w:val="31"/>
          <w:bdr w:val="none" w:color="auto" w:sz="0" w:space="0"/>
          <w:shd w:val="clear" w:color="auto" w:fill="auto"/>
          <w:vertAlign w:val="baseline"/>
        </w:rPr>
        <w:t>现有行政编制38名，后勤事业编制12名，事业编制10名。2017年底实有在职人数61人（其中行政干部55人机关工勤4人，事业干部2人，退休人员43人。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黑体" w:hAnsi="宋体" w:eastAsia="黑体" w:cs="黑体"/>
          <w:b w:val="0"/>
          <w:i w:val="0"/>
          <w:caps w:val="0"/>
          <w:color w:val="000000"/>
          <w:spacing w:val="0"/>
          <w:sz w:val="31"/>
          <w:szCs w:val="31"/>
          <w:bdr w:val="none" w:color="auto" w:sz="0" w:space="0"/>
          <w:shd w:val="clear" w:color="auto" w:fill="auto"/>
          <w:vertAlign w:val="baseline"/>
        </w:rPr>
        <w:t>二、2017年度收支情况说明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31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（一）</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收支决算总体情况说明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    </w:t>
      </w:r>
      <w:r>
        <w:rPr>
          <w:rFonts w:ascii="仿宋" w:hAnsi="仿宋" w:eastAsia="仿宋" w:cs="仿宋"/>
          <w:b w:val="0"/>
          <w:i w:val="0"/>
          <w:caps w:val="0"/>
          <w:color w:val="444444"/>
          <w:spacing w:val="0"/>
          <w:sz w:val="31"/>
          <w:szCs w:val="31"/>
          <w:bdr w:val="none" w:color="auto" w:sz="0" w:space="0"/>
          <w:shd w:val="clear" w:color="auto" w:fill="auto"/>
          <w:vertAlign w:val="baseline"/>
        </w:rPr>
        <w:t>201</w:t>
      </w:r>
      <w:r>
        <w:rPr>
          <w:rFonts w:hint="eastAsia" w:ascii="仿宋" w:hAnsi="仿宋" w:eastAsia="仿宋" w:cs="仿宋"/>
          <w:b w:val="0"/>
          <w:i w:val="0"/>
          <w:caps w:val="0"/>
          <w:color w:val="444444"/>
          <w:spacing w:val="0"/>
          <w:sz w:val="31"/>
          <w:szCs w:val="31"/>
          <w:bdr w:val="none" w:color="auto" w:sz="0" w:space="0"/>
          <w:shd w:val="clear" w:color="auto" w:fill="auto"/>
          <w:vertAlign w:val="baseline"/>
        </w:rPr>
        <w:t>7年度财政拨款收入1549.83万元，较上年增加10.56万元，同比增长0.006%,与上年度收入基本持平。支出1548.01万元，较上年增加75.22万元，同比增长5.11%，主要人员经费增加支出。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31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（二）</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一般公共预算财政拨款基本支出说明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   </w:t>
      </w:r>
      <w:r>
        <w:rPr>
          <w:rFonts w:hint="eastAsia" w:ascii="仿宋" w:hAnsi="仿宋" w:eastAsia="仿宋" w:cs="仿宋"/>
          <w:b w:val="0"/>
          <w:i w:val="0"/>
          <w:caps w:val="0"/>
          <w:color w:val="444444"/>
          <w:spacing w:val="0"/>
          <w:sz w:val="31"/>
          <w:szCs w:val="31"/>
          <w:bdr w:val="none" w:color="auto" w:sz="0" w:space="0"/>
          <w:shd w:val="clear" w:color="auto" w:fill="auto"/>
          <w:vertAlign w:val="baseline"/>
        </w:rPr>
        <w:t>2017年度基本支出1224.68万元，较上年增加94.04万元，同比增长8.31%,主要人员工资调整只是人员经费增加。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黑体" w:hAnsi="宋体" w:eastAsia="黑体" w:cs="黑体"/>
          <w:b w:val="0"/>
          <w:i w:val="0"/>
          <w:caps w:val="0"/>
          <w:color w:val="000000"/>
          <w:spacing w:val="0"/>
          <w:sz w:val="31"/>
          <w:szCs w:val="31"/>
          <w:bdr w:val="none" w:color="auto" w:sz="0" w:space="0"/>
          <w:shd w:val="clear" w:color="auto" w:fill="auto"/>
          <w:vertAlign w:val="baseline"/>
        </w:rPr>
        <w:t>三、“三公”经费情况说明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31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（一）</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因公出国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 </w:t>
      </w:r>
      <w:r>
        <w:rPr>
          <w:rFonts w:hint="eastAsia" w:ascii="仿宋" w:hAnsi="仿宋" w:eastAsia="仿宋" w:cs="仿宋"/>
          <w:b w:val="0"/>
          <w:i w:val="0"/>
          <w:caps w:val="0"/>
          <w:color w:val="000000"/>
          <w:spacing w:val="0"/>
          <w:sz w:val="31"/>
          <w:szCs w:val="31"/>
          <w:bdr w:val="none" w:color="auto" w:sz="0" w:space="0"/>
          <w:shd w:val="clear" w:color="auto" w:fill="auto"/>
          <w:vertAlign w:val="baseline"/>
        </w:rPr>
        <w:t>   本单位2017年度无因公出国人员。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31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（二）</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公务用车运行维护费用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2017年度年初预算公务用车10万元，决算支出数9.82万元，较2016年决算支出数减少26.82万元，主要原因为公务用车改革，车辆减少，运行费用减少。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31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楷体" w:hAnsi="楷体" w:eastAsia="楷体" w:cs="楷体"/>
          <w:b/>
          <w:i w:val="0"/>
          <w:caps w:val="0"/>
          <w:color w:val="000000"/>
          <w:spacing w:val="0"/>
          <w:sz w:val="31"/>
          <w:szCs w:val="31"/>
          <w:bdr w:val="none" w:color="auto" w:sz="0" w:space="0"/>
          <w:shd w:val="clear" w:color="auto" w:fill="auto"/>
          <w:vertAlign w:val="baseline"/>
        </w:rPr>
        <w:t>（三）</w:t>
      </w: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公务接待费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无（本单位公务接待工作均由市接待办统一负责管理）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黑体" w:hAnsi="宋体" w:eastAsia="黑体" w:cs="黑体"/>
          <w:b w:val="0"/>
          <w:i w:val="0"/>
          <w:caps w:val="0"/>
          <w:color w:val="000000"/>
          <w:spacing w:val="0"/>
          <w:sz w:val="31"/>
          <w:szCs w:val="31"/>
          <w:bdr w:val="none" w:color="auto" w:sz="0" w:space="0"/>
          <w:shd w:val="clear" w:color="auto" w:fill="auto"/>
          <w:vertAlign w:val="baseline"/>
        </w:rPr>
        <w:t>四、政府性基金预算财政拨款收入支出决算说明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黑体" w:hAnsi="宋体" w:eastAsia="黑体" w:cs="黑体"/>
          <w:b w:val="0"/>
          <w:i w:val="0"/>
          <w:caps w:val="0"/>
          <w:color w:val="000000"/>
          <w:spacing w:val="0"/>
          <w:sz w:val="31"/>
          <w:szCs w:val="31"/>
          <w:bdr w:val="none" w:color="auto" w:sz="0" w:space="0"/>
          <w:shd w:val="clear" w:color="auto" w:fill="auto"/>
          <w:vertAlign w:val="baseline"/>
        </w:rPr>
        <w:t>    </w:t>
      </w:r>
      <w:r>
        <w:rPr>
          <w:rFonts w:hint="eastAsia" w:ascii="仿宋" w:hAnsi="仿宋" w:eastAsia="仿宋" w:cs="仿宋"/>
          <w:b w:val="0"/>
          <w:i w:val="0"/>
          <w:caps w:val="0"/>
          <w:color w:val="000000"/>
          <w:spacing w:val="0"/>
          <w:sz w:val="31"/>
          <w:szCs w:val="31"/>
          <w:bdr w:val="none" w:color="auto" w:sz="0" w:space="0"/>
          <w:shd w:val="clear" w:color="auto" w:fill="auto"/>
          <w:vertAlign w:val="baseline"/>
        </w:rPr>
        <w:t>本单位未安排政府性基金预算收入。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黑体" w:hAnsi="宋体" w:eastAsia="黑体" w:cs="黑体"/>
          <w:b w:val="0"/>
          <w:i w:val="0"/>
          <w:caps w:val="0"/>
          <w:color w:val="000000"/>
          <w:spacing w:val="0"/>
          <w:sz w:val="31"/>
          <w:szCs w:val="31"/>
          <w:bdr w:val="none" w:color="auto" w:sz="0" w:space="0"/>
          <w:shd w:val="clear" w:color="auto" w:fill="auto"/>
          <w:vertAlign w:val="baseline"/>
        </w:rPr>
        <w:t>五、其他需要说明的事项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（一）机关运行经费情况说明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本部门2017年度机关运行经费支出103.32万元，比2016年决算减少17.43万元，同比降低14.43%。主要原因是:车辆改革后公务用车运行维护费减少。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（二） 国有资产占有情况说明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截至2017年12月31日， 本部门共有车辆3辆，其中，领导干部用车1辆、一般公务用车2辆。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（三）政府采购支出情况说明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本部门2017年度未产生政府采购项目。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Style w:val="4"/>
          <w:rFonts w:hint="eastAsia" w:ascii="楷体" w:hAnsi="楷体" w:eastAsia="楷体" w:cs="楷体"/>
          <w:b/>
          <w:i w:val="0"/>
          <w:caps w:val="0"/>
          <w:color w:val="000000"/>
          <w:spacing w:val="0"/>
          <w:sz w:val="31"/>
          <w:szCs w:val="31"/>
          <w:bdr w:val="none" w:color="auto" w:sz="0" w:space="0"/>
          <w:shd w:val="clear" w:color="auto" w:fill="auto"/>
          <w:vertAlign w:val="baseline"/>
        </w:rPr>
        <w:t>（四）预算绩效管理情况说明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645"/>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根据财政预算绩效管理要求，我部门组织对2017年度一般公共预算项目支出开展绩效评价自评。共涉及资金302.52万元，占一般公共预算项目支出总期的100%。共组织对人代会经费、市人大代表活动费、市人大代表培训费、立法调研咨询费等4个项目开展了重点绩效评价，涉及一般公共算支出222.6万元。这些项目资金的投入均很好的保障了单位正常工作的开展，取得了较好的成绩，完成了年度工作任务。</w:t>
      </w:r>
      <w:r>
        <w:rPr>
          <w:rFonts w:hint="default" w:ascii="仿宋_GB2312" w:hAnsi="Calibri" w:eastAsia="仿宋_GB2312" w:cs="仿宋_GB2312"/>
          <w:b w:val="0"/>
          <w:i w:val="0"/>
          <w:caps w:val="0"/>
          <w:color w:val="444444"/>
          <w:spacing w:val="0"/>
          <w:sz w:val="31"/>
          <w:szCs w:val="31"/>
          <w:bdr w:val="none" w:color="auto" w:sz="0" w:space="0"/>
          <w:shd w:val="clear" w:color="auto" w:fill="auto"/>
          <w:vertAlign w:val="baseline"/>
        </w:rPr>
        <w:t>一年来，共保障人代会1次，听取审议市“一府两院”专项报告35个，组织代表集中视察3次，开展专题调研8项，对3部法律法规进行执法检查。颁布实施我市“首法”——《定西市人民代表大会及其常务委员会立法程序规则》，从根本上规范市人大及其常委会的立法活动。经过深入调研论证，反复修改完善，我市第一部地方性实体法规——《定西市物业管理条例》于10月1日起正式施行，采取多种形式，培训市人大代表220多人，完成新一届代表初任培训。依托全国人大培训中心分2期培训全市各级人大干部200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315"/>
        <w:jc w:val="both"/>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黑体" w:hAnsi="宋体" w:eastAsia="黑体" w:cs="黑体"/>
          <w:b w:val="0"/>
          <w:i w:val="0"/>
          <w:caps w:val="0"/>
          <w:color w:val="000000"/>
          <w:spacing w:val="0"/>
          <w:sz w:val="31"/>
          <w:szCs w:val="31"/>
          <w:bdr w:val="none" w:color="auto" w:sz="0" w:space="0"/>
          <w:shd w:val="clear" w:color="auto" w:fill="auto"/>
          <w:vertAlign w:val="baseline"/>
        </w:rPr>
        <w:t>六、名词解释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（一）财政拨款收入:指本年度从本级财政部门取得的财政拨</w:t>
      </w:r>
      <w:bookmarkStart w:id="0" w:name="_GoBack"/>
      <w:bookmarkEnd w:id="0"/>
      <w:r>
        <w:rPr>
          <w:rFonts w:hint="eastAsia" w:ascii="仿宋" w:hAnsi="仿宋" w:eastAsia="仿宋" w:cs="仿宋"/>
          <w:b w:val="0"/>
          <w:i w:val="0"/>
          <w:caps w:val="0"/>
          <w:color w:val="000000"/>
          <w:spacing w:val="0"/>
          <w:sz w:val="31"/>
          <w:szCs w:val="31"/>
          <w:bdr w:val="none" w:color="auto" w:sz="0" w:space="0"/>
          <w:shd w:val="clear" w:color="auto" w:fill="auto"/>
          <w:vertAlign w:val="baseline"/>
        </w:rPr>
        <w:t>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二）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r>
        <w:rPr>
          <w:rFonts w:hint="eastAsia" w:ascii="仿宋" w:hAnsi="仿宋" w:eastAsia="仿宋" w:cs="仿宋"/>
          <w:b w:val="0"/>
          <w:i w:val="0"/>
          <w:caps w:val="0"/>
          <w:color w:val="000000"/>
          <w:spacing w:val="0"/>
          <w:sz w:val="31"/>
          <w:szCs w:val="31"/>
          <w:bdr w:val="none" w:color="auto" w:sz="0" w:space="0"/>
          <w:shd w:val="clear" w:color="auto" w:fill="auto"/>
          <w:vertAlign w:val="baseline"/>
        </w:rPr>
        <w:br w:type="textWrapping"/>
      </w:r>
      <w:r>
        <w:rPr>
          <w:rFonts w:hint="eastAsia" w:ascii="仿宋" w:hAnsi="仿宋" w:eastAsia="仿宋" w:cs="仿宋"/>
          <w:b w:val="0"/>
          <w:i w:val="0"/>
          <w:caps w:val="0"/>
          <w:color w:val="000000"/>
          <w:spacing w:val="0"/>
          <w:sz w:val="31"/>
          <w:szCs w:val="31"/>
          <w:bdr w:val="none" w:color="auto" w:sz="0" w:space="0"/>
          <w:shd w:val="clear" w:color="auto" w:fill="auto"/>
          <w:vertAlign w:val="baseline"/>
        </w:rPr>
        <w:t>(三)年初结转和结余、指单位上年结转本年使用的基本支出结转、项目支出结转和结余、经营结余。不包括事业单位净资产项下的事业基金和专用基金。</w:t>
      </w:r>
      <w:r>
        <w:rPr>
          <w:rFonts w:hint="eastAsia" w:ascii="仿宋" w:hAnsi="仿宋" w:eastAsia="仿宋" w:cs="仿宋"/>
          <w:b w:val="0"/>
          <w:i w:val="0"/>
          <w:caps w:val="0"/>
          <w:color w:val="000000"/>
          <w:spacing w:val="0"/>
          <w:sz w:val="31"/>
          <w:szCs w:val="31"/>
          <w:bdr w:val="none" w:color="auto" w:sz="0" w:space="0"/>
          <w:shd w:val="clear" w:color="auto" w:fill="auto"/>
          <w:vertAlign w:val="baseline"/>
        </w:rPr>
        <w:br w:type="textWrapping"/>
      </w:r>
      <w:r>
        <w:rPr>
          <w:rFonts w:hint="eastAsia" w:ascii="仿宋" w:hAnsi="仿宋" w:eastAsia="仿宋" w:cs="仿宋"/>
          <w:b w:val="0"/>
          <w:i w:val="0"/>
          <w:caps w:val="0"/>
          <w:color w:val="000000"/>
          <w:spacing w:val="0"/>
          <w:sz w:val="31"/>
          <w:szCs w:val="31"/>
          <w:bdr w:val="none" w:color="auto" w:sz="0" w:space="0"/>
          <w:shd w:val="clear" w:color="auto" w:fill="auto"/>
          <w:vertAlign w:val="baseline"/>
        </w:rPr>
        <w:t>(四)年末结转和结余:指单位结转下年的基本支出结转，项目支出结转和结余、经营结余、不包括事业单位净资产项下的事业基金和专用基金。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二）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（三）项目支出，指在基本支出之外为完成特定行政任务和事业发展目标所发生的支出。</w:t>
      </w:r>
      <w:r>
        <w:rPr>
          <w:rFonts w:hint="eastAsia" w:ascii="仿宋" w:hAnsi="仿宋" w:eastAsia="仿宋" w:cs="仿宋"/>
          <w:b w:val="0"/>
          <w:i w:val="0"/>
          <w:caps w:val="0"/>
          <w:color w:val="000000"/>
          <w:spacing w:val="0"/>
          <w:sz w:val="31"/>
          <w:szCs w:val="31"/>
          <w:bdr w:val="none" w:color="auto" w:sz="0" w:space="0"/>
          <w:shd w:val="clear" w:color="auto" w:fill="auto"/>
          <w:vertAlign w:val="baseline"/>
        </w:rPr>
        <w:br w:type="textWrapping"/>
      </w:r>
      <w:r>
        <w:rPr>
          <w:rFonts w:hint="eastAsia" w:ascii="仿宋" w:hAnsi="仿宋" w:eastAsia="仿宋" w:cs="仿宋"/>
          <w:b w:val="0"/>
          <w:i w:val="0"/>
          <w:caps w:val="0"/>
          <w:color w:val="000000"/>
          <w:spacing w:val="0"/>
          <w:sz w:val="31"/>
          <w:szCs w:val="31"/>
          <w:bdr w:val="none" w:color="auto" w:sz="0" w:space="0"/>
          <w:shd w:val="clear" w:color="auto" w:fill="auto"/>
          <w:vertAlign w:val="baseline"/>
        </w:rPr>
        <w:t>(七）“三公”经费：指用一般公共预算财政拨款安排的因公出国(境)费、公务用车购置及运行维护费、公务接阵费、其中，因公出园(境)费反映单位公务出国(境）的国际旅费、国外城市间交通费、住宿费、培训费、伙食费、公杂费等支出；公务用车购置费反映单位公务用车购置支出（含车辆购置费）；公务用车运行维护费反映单位按规定保留的公务用车燃料费、维修费、过路过桥费、保险费、安全奖励费用等支出；公务接待费反映单位按规定开支的各类公务接待（含外宾接待)支出。</w:t>
      </w:r>
      <w:r>
        <w:rPr>
          <w:rFonts w:hint="eastAsia" w:ascii="仿宋" w:hAnsi="仿宋" w:eastAsia="仿宋" w:cs="仿宋"/>
          <w:b w:val="0"/>
          <w:i w:val="0"/>
          <w:caps w:val="0"/>
          <w:color w:val="000000"/>
          <w:spacing w:val="0"/>
          <w:sz w:val="31"/>
          <w:szCs w:val="31"/>
          <w:bdr w:val="none" w:color="auto" w:sz="0" w:space="0"/>
          <w:shd w:val="clear" w:color="auto" w:fill="auto"/>
          <w:vertAlign w:val="baseline"/>
        </w:rPr>
        <w:br w:type="textWrapping"/>
      </w:r>
      <w:r>
        <w:rPr>
          <w:rFonts w:hint="eastAsia" w:ascii="仿宋" w:hAnsi="仿宋" w:eastAsia="仿宋" w:cs="仿宋"/>
          <w:b w:val="0"/>
          <w:i w:val="0"/>
          <w:caps w:val="0"/>
          <w:color w:val="000000"/>
          <w:spacing w:val="0"/>
          <w:sz w:val="31"/>
          <w:szCs w:val="31"/>
          <w:bdr w:val="none" w:color="auto" w:sz="0" w:space="0"/>
          <w:shd w:val="clear" w:color="auto" w:fill="auto"/>
          <w:vertAlign w:val="baseline"/>
        </w:rPr>
        <w:t>(八)机关运行经费：为保障行政单位（合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（九）工资福利支出(支出经济分类科目类级）：反映单位开支的在职职工和编制外长期聘用人员的各类劳动报酬，以及为上述人员缴纳的各项社会保险费等。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（十）商品和服务支出（支出经济分类科目类级）：反映单位购买商品和服务的支出（不包括用于购置固定资产的支出，战略性和应急储备支出）。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textAlignment w:val="baseline"/>
        <w:rPr>
          <w:rFonts w:hint="eastAsia" w:ascii="微软雅黑" w:hAnsi="微软雅黑" w:eastAsia="微软雅黑" w:cs="微软雅黑"/>
          <w:i w:val="0"/>
          <w:caps w:val="0"/>
          <w:color w:val="444444"/>
          <w:spacing w:val="0"/>
          <w:sz w:val="23"/>
          <w:szCs w:val="23"/>
          <w:shd w:val="clear" w:color="auto" w:fill="auto"/>
        </w:rPr>
      </w:pPr>
      <w:r>
        <w:rPr>
          <w:rFonts w:hint="eastAsia" w:ascii="仿宋" w:hAnsi="仿宋" w:eastAsia="仿宋" w:cs="仿宋"/>
          <w:b w:val="0"/>
          <w:i w:val="0"/>
          <w:caps w:val="0"/>
          <w:color w:val="000000"/>
          <w:spacing w:val="0"/>
          <w:sz w:val="31"/>
          <w:szCs w:val="31"/>
          <w:bdr w:val="none" w:color="auto" w:sz="0" w:space="0"/>
          <w:shd w:val="clear" w:color="auto" w:fill="auto"/>
          <w:vertAlign w:val="baseline"/>
        </w:rPr>
        <w:t>（十一）对个人和家展的补助（支出经济分类科目类级）：</w:t>
      </w:r>
      <w:r>
        <w:rPr>
          <w:rFonts w:hint="eastAsia" w:ascii="仿宋" w:hAnsi="仿宋" w:eastAsia="仿宋" w:cs="仿宋"/>
          <w:b w:val="0"/>
          <w:i w:val="0"/>
          <w:caps w:val="0"/>
          <w:color w:val="000000"/>
          <w:spacing w:val="0"/>
          <w:sz w:val="31"/>
          <w:szCs w:val="31"/>
          <w:bdr w:val="none" w:color="auto" w:sz="0" w:space="0"/>
          <w:shd w:val="clear" w:color="auto" w:fill="auto"/>
          <w:vertAlign w:val="baseline"/>
        </w:rPr>
        <w:br w:type="textWrapping"/>
      </w:r>
      <w:r>
        <w:rPr>
          <w:rFonts w:hint="eastAsia" w:ascii="仿宋" w:hAnsi="仿宋" w:eastAsia="仿宋" w:cs="仿宋"/>
          <w:b w:val="0"/>
          <w:i w:val="0"/>
          <w:caps w:val="0"/>
          <w:color w:val="000000"/>
          <w:spacing w:val="0"/>
          <w:sz w:val="31"/>
          <w:szCs w:val="31"/>
          <w:bdr w:val="none" w:color="auto" w:sz="0" w:space="0"/>
          <w:shd w:val="clear" w:color="auto" w:fill="auto"/>
          <w:vertAlign w:val="baseline"/>
        </w:rPr>
        <w:t>反映用于对个人和家庭的补助支出。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73CF"/>
    <w:multiLevelType w:val="multilevel"/>
    <w:tmpl w:val="790873C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138D4"/>
    <w:rsid w:val="0EC1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2019-02-18T03:24:00Z</dcterms:created>
  <dc:creator>三叶草</dc:creator>
  <cp:lastModifiedBy>三叶草</cp:lastModifiedBy>
  <dcterms:modified xsi:type="dcterms:W3CDTF">2019-02-18T03:29:40Z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